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F814A12"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9E3E1E">
        <w:rPr>
          <w:rFonts w:cs="Arial"/>
          <w:bCs/>
          <w:noProof w:val="0"/>
          <w:sz w:val="24"/>
          <w:szCs w:val="24"/>
        </w:rPr>
        <w:t>-bis</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263B54">
        <w:rPr>
          <w:rFonts w:cs="Arial"/>
          <w:bCs/>
          <w:noProof w:val="0"/>
          <w:sz w:val="24"/>
          <w:szCs w:val="24"/>
        </w:rPr>
        <w:t>5201</w:t>
      </w:r>
    </w:p>
    <w:bookmarkEnd w:id="0"/>
    <w:p w14:paraId="5669B020" w14:textId="3CE93DFB" w:rsidR="004C654E" w:rsidRPr="00484DBF" w:rsidRDefault="009E3E1E" w:rsidP="004C654E">
      <w:pPr>
        <w:pStyle w:val="Header"/>
        <w:tabs>
          <w:tab w:val="left" w:pos="2410"/>
        </w:tabs>
        <w:rPr>
          <w:rFonts w:eastAsia="MS Mincho" w:cs="Arial"/>
          <w:sz w:val="24"/>
          <w:szCs w:val="24"/>
          <w:lang w:val="en-US"/>
        </w:rPr>
      </w:pPr>
      <w:r>
        <w:rPr>
          <w:rFonts w:eastAsia="MS Mincho" w:cs="Arial"/>
          <w:sz w:val="24"/>
          <w:szCs w:val="24"/>
          <w:lang w:val="en-US"/>
        </w:rPr>
        <w:t>Chongqing, P.R. China</w:t>
      </w:r>
      <w:r w:rsidR="00FC5FE8">
        <w:rPr>
          <w:rFonts w:eastAsia="MS Mincho" w:cs="Arial"/>
          <w:sz w:val="24"/>
          <w:szCs w:val="24"/>
          <w:lang w:val="en-US"/>
        </w:rPr>
        <w:t xml:space="preserve">, </w:t>
      </w:r>
      <w:r>
        <w:rPr>
          <w:rFonts w:eastAsia="MS Mincho" w:cs="Arial"/>
          <w:sz w:val="24"/>
          <w:szCs w:val="24"/>
          <w:lang w:val="en-US"/>
        </w:rPr>
        <w:t>14</w:t>
      </w:r>
      <w:r w:rsidR="00FC5FE8">
        <w:rPr>
          <w:rFonts w:eastAsia="MS Mincho" w:cs="Arial"/>
          <w:sz w:val="24"/>
          <w:szCs w:val="24"/>
          <w:lang w:val="en-US"/>
        </w:rPr>
        <w:t>-</w:t>
      </w:r>
      <w:r>
        <w:rPr>
          <w:rFonts w:eastAsia="MS Mincho" w:cs="Arial"/>
          <w:sz w:val="24"/>
          <w:szCs w:val="24"/>
          <w:lang w:val="en-US"/>
        </w:rPr>
        <w:t>18</w:t>
      </w:r>
      <w:r w:rsidR="00FC5FE8">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737EE34F"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00263B54">
        <w:rPr>
          <w:rFonts w:cs="Arial"/>
          <w:b/>
          <w:bCs/>
          <w:sz w:val="24"/>
        </w:rPr>
        <w:tab/>
        <w:t>9.3.4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622730C6"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263B54">
        <w:rPr>
          <w:rFonts w:ascii="Arial" w:hAnsi="Arial" w:cs="Arial"/>
          <w:b/>
          <w:bCs/>
          <w:sz w:val="24"/>
        </w:rPr>
        <w:t>Support for selection of the IP version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30741FF0" w:rsidR="005E3D0F" w:rsidRDefault="0002700F" w:rsidP="008572DC">
      <w:pPr>
        <w:rPr>
          <w:lang w:val="en-US"/>
        </w:rPr>
      </w:pPr>
      <w:bookmarkStart w:id="1" w:name="_Toc474247438"/>
      <w:r>
        <w:rPr>
          <w:lang w:val="en-US"/>
        </w:rPr>
        <w:t xml:space="preserve">At RAN3 #105, it was </w:t>
      </w:r>
      <w:r w:rsidR="00135755">
        <w:rPr>
          <w:lang w:val="en-US"/>
        </w:rPr>
        <w:t xml:space="preserve">agreed that </w:t>
      </w:r>
      <w:r w:rsidR="00CD372F">
        <w:rPr>
          <w:lang w:val="en-US"/>
        </w:rPr>
        <w:t>so called “double stack” nodes (i.e. nodes capable of using both versions of IP in the transport network) may include IPv4 and IPv6 addresses together in the 160 bit TEID space. However, such use was not mandated.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654B7614" w14:textId="4BC162F7" w:rsidR="00054F0E" w:rsidRDefault="00076551" w:rsidP="005759A2">
      <w:r>
        <w:t>As discussed in [1], it is possible that a double-stack node may have a single-stack node at the other end of an interface. If it indeed uses both addresses, the peer may select the address it handles and the interface can be set up. However, if the initiating node makes the first attempt with a single address only, the peer must reject the request (e.g. a handover or DC operation). The initiator will not be able to tell it from typical causes of rejection, e.g. overload.</w:t>
      </w:r>
    </w:p>
    <w:p w14:paraId="54FE78B1" w14:textId="2410FB51" w:rsidR="00076551" w:rsidRDefault="00076551" w:rsidP="005759A2">
      <w:r>
        <w:t>To resolve it, there are three possibilities:</w:t>
      </w:r>
    </w:p>
    <w:p w14:paraId="3A862752" w14:textId="743502B9" w:rsidR="00076551" w:rsidRPr="00076551" w:rsidRDefault="00076551" w:rsidP="00471777">
      <w:pPr>
        <w:pStyle w:val="ListParagraph"/>
        <w:numPr>
          <w:ilvl w:val="0"/>
          <w:numId w:val="35"/>
        </w:numPr>
        <w:ind w:left="567"/>
      </w:pPr>
      <w:r w:rsidRPr="00076551">
        <w:t>Negotiation of IP version type at the time the interface is set up.</w:t>
      </w:r>
    </w:p>
    <w:p w14:paraId="30871ED3" w14:textId="307D0A0C" w:rsidR="00076551" w:rsidRPr="00076551" w:rsidRDefault="00076551" w:rsidP="00471777">
      <w:pPr>
        <w:pStyle w:val="ListParagraph"/>
        <w:numPr>
          <w:ilvl w:val="0"/>
          <w:numId w:val="35"/>
        </w:numPr>
        <w:ind w:left="567"/>
      </w:pPr>
      <w:r w:rsidRPr="00076551">
        <w:t>Mandating usage of the two IP addresses, when the initiating node is a dual-stack node.</w:t>
      </w:r>
    </w:p>
    <w:p w14:paraId="5094DB2C" w14:textId="30B669BF" w:rsidR="00076551" w:rsidRPr="00076551" w:rsidRDefault="00076551" w:rsidP="00471777">
      <w:pPr>
        <w:pStyle w:val="ListParagraph"/>
        <w:numPr>
          <w:ilvl w:val="0"/>
          <w:numId w:val="35"/>
        </w:numPr>
        <w:ind w:left="567"/>
      </w:pPr>
      <w:r w:rsidRPr="00076551">
        <w:t>Enabling proper detection of the failure cause.</w:t>
      </w:r>
    </w:p>
    <w:p w14:paraId="1640E947" w14:textId="4E8363DF" w:rsidR="00076551" w:rsidRDefault="00076551" w:rsidP="00076551">
      <w:r>
        <w:t xml:space="preserve">The </w:t>
      </w:r>
      <w:r w:rsidR="00471777">
        <w:t>1</w:t>
      </w:r>
      <w:r w:rsidR="00471777" w:rsidRPr="00471777">
        <w:rPr>
          <w:vertAlign w:val="superscript"/>
        </w:rPr>
        <w:t>st</w:t>
      </w:r>
      <w:r w:rsidR="00471777">
        <w:t xml:space="preserve"> option requires changes in the protocol, while the 2</w:t>
      </w:r>
      <w:r w:rsidR="00471777" w:rsidRPr="00471777">
        <w:rPr>
          <w:vertAlign w:val="superscript"/>
        </w:rPr>
        <w:t>nd</w:t>
      </w:r>
      <w:r w:rsidR="00471777">
        <w:t xml:space="preserve"> may be seen as functionally non-backward compatible. Therefore, the 3</w:t>
      </w:r>
      <w:r w:rsidR="00471777" w:rsidRPr="00471777">
        <w:rPr>
          <w:vertAlign w:val="superscript"/>
        </w:rPr>
        <w:t>rd</w:t>
      </w:r>
      <w:r w:rsidR="00471777">
        <w:t xml:space="preserve"> option above seems as the best solution.</w:t>
      </w:r>
    </w:p>
    <w:p w14:paraId="219B3C74" w14:textId="03943790" w:rsidR="00471777" w:rsidRPr="00471777" w:rsidRDefault="00471777" w:rsidP="00076551">
      <w:pPr>
        <w:rPr>
          <w:b/>
        </w:rPr>
      </w:pPr>
      <w:r w:rsidRPr="00471777">
        <w:rPr>
          <w:b/>
        </w:rPr>
        <w:t>Proposal: A new cause value related to the IP version mismatch shall be enabled in all RAN interfaces where IP may be used as the transport protocol.</w:t>
      </w:r>
    </w:p>
    <w:p w14:paraId="28E42E52" w14:textId="77777777" w:rsidR="000F16C4" w:rsidRPr="005F10C3" w:rsidRDefault="00CD2620" w:rsidP="00E00CEF">
      <w:pPr>
        <w:pStyle w:val="Heading1"/>
      </w:pPr>
      <w:r w:rsidRPr="005F10C3">
        <w:t>3</w:t>
      </w:r>
      <w:r w:rsidR="000F16C4" w:rsidRPr="005F10C3">
        <w:tab/>
      </w:r>
      <w:r w:rsidRPr="005F10C3">
        <w:t>Conclusions</w:t>
      </w:r>
    </w:p>
    <w:p w14:paraId="1A2F2EC8" w14:textId="2A0F6100" w:rsidR="00CC4DEA" w:rsidRDefault="00B92CC2" w:rsidP="00CC4DEA">
      <w:pPr>
        <w:jc w:val="both"/>
        <w:rPr>
          <w:bCs/>
          <w:lang w:val="en-US"/>
        </w:rPr>
      </w:pPr>
      <w:r>
        <w:rPr>
          <w:bCs/>
          <w:lang w:val="en-US"/>
        </w:rPr>
        <w:t>In this paper, we review the situation after it was agreed to allow sending both versions of the IP address in RAN interfaces. We conclude that:</w:t>
      </w:r>
    </w:p>
    <w:p w14:paraId="2B08FE6A" w14:textId="1B380E32" w:rsidR="00B92CC2" w:rsidRPr="00201D13" w:rsidRDefault="00201D13" w:rsidP="00CC4DEA">
      <w:pPr>
        <w:jc w:val="both"/>
        <w:rPr>
          <w:b/>
          <w:bCs/>
          <w:lang w:val="en-US"/>
        </w:rPr>
      </w:pPr>
      <w:r>
        <w:rPr>
          <w:b/>
          <w:bCs/>
          <w:lang w:val="en-US"/>
        </w:rPr>
        <w:t>a</w:t>
      </w:r>
      <w:r w:rsidR="00B92CC2" w:rsidRPr="00201D13">
        <w:rPr>
          <w:b/>
          <w:bCs/>
          <w:lang w:val="en-US"/>
        </w:rPr>
        <w:t xml:space="preserve"> new cause value related to the IP version mismatch shall be enabled in all RAN interfaces where IP may be used as the transport protocol.</w:t>
      </w:r>
    </w:p>
    <w:p w14:paraId="12FD9360" w14:textId="55CF07C0" w:rsidR="00B92CC2" w:rsidRDefault="00B92CC2" w:rsidP="00CC4DEA">
      <w:pPr>
        <w:jc w:val="both"/>
        <w:rPr>
          <w:bCs/>
          <w:lang w:val="en-US"/>
        </w:rPr>
      </w:pPr>
      <w:r>
        <w:rPr>
          <w:bCs/>
          <w:lang w:val="en-US"/>
        </w:rPr>
        <w:t xml:space="preserve">The new cause is proposed in CRs for X2 [2], Xn [3], </w:t>
      </w:r>
      <w:r w:rsidR="00263B54">
        <w:rPr>
          <w:bCs/>
          <w:lang w:val="en-US"/>
        </w:rPr>
        <w:t>F</w:t>
      </w:r>
      <w:r>
        <w:rPr>
          <w:bCs/>
          <w:lang w:val="en-US"/>
        </w:rPr>
        <w:t xml:space="preserve">1 [4] and </w:t>
      </w:r>
      <w:r w:rsidR="00263B54">
        <w:rPr>
          <w:bCs/>
          <w:lang w:val="en-US"/>
        </w:rPr>
        <w:t>E</w:t>
      </w:r>
      <w:bookmarkStart w:id="2" w:name="_GoBack"/>
      <w:bookmarkEnd w:id="2"/>
      <w:r>
        <w:rPr>
          <w:bCs/>
          <w:lang w:val="en-US"/>
        </w:rPr>
        <w:t>1 [5].</w:t>
      </w:r>
    </w:p>
    <w:p w14:paraId="483F8717" w14:textId="77777777" w:rsidR="00403B9B" w:rsidRPr="006E13D1" w:rsidRDefault="00403B9B" w:rsidP="00403B9B">
      <w:pPr>
        <w:pStyle w:val="Heading1"/>
      </w:pPr>
      <w:r w:rsidRPr="006E13D1">
        <w:t>References</w:t>
      </w:r>
    </w:p>
    <w:p w14:paraId="3DE2A0DA" w14:textId="15AE0727" w:rsidR="00EF4630" w:rsidRDefault="00B92CC2" w:rsidP="00671901">
      <w:pPr>
        <w:numPr>
          <w:ilvl w:val="0"/>
          <w:numId w:val="4"/>
        </w:numPr>
        <w:overflowPunct w:val="0"/>
        <w:autoSpaceDE w:val="0"/>
        <w:autoSpaceDN w:val="0"/>
        <w:adjustRightInd w:val="0"/>
        <w:textAlignment w:val="baseline"/>
        <w:rPr>
          <w:lang w:val="en-US"/>
        </w:rPr>
      </w:pPr>
      <w:bookmarkStart w:id="3" w:name="_Hlk4571997"/>
      <w:r w:rsidRPr="00B92CC2">
        <w:rPr>
          <w:lang w:val="en-US"/>
        </w:rPr>
        <w:t>R3-194368</w:t>
      </w:r>
      <w:r w:rsidR="00846E32">
        <w:rPr>
          <w:lang w:val="en-US"/>
        </w:rPr>
        <w:t xml:space="preserve">, </w:t>
      </w:r>
      <w:r>
        <w:rPr>
          <w:lang w:val="en-US"/>
        </w:rPr>
        <w:t xml:space="preserve">Ericsson, Deutsche Telekom, </w:t>
      </w:r>
      <w:r w:rsidR="00846E32">
        <w:rPr>
          <w:lang w:val="en-US"/>
        </w:rPr>
        <w:t>RAN3 #10</w:t>
      </w:r>
      <w:r w:rsidR="009E3E1E">
        <w:rPr>
          <w:lang w:val="en-US"/>
        </w:rPr>
        <w:t>5</w:t>
      </w:r>
    </w:p>
    <w:p w14:paraId="0B8441DD" w14:textId="4B803D70" w:rsidR="00B92CC2" w:rsidRDefault="00B92CC2" w:rsidP="00671901">
      <w:pPr>
        <w:numPr>
          <w:ilvl w:val="0"/>
          <w:numId w:val="4"/>
        </w:numPr>
        <w:overflowPunct w:val="0"/>
        <w:autoSpaceDE w:val="0"/>
        <w:autoSpaceDN w:val="0"/>
        <w:adjustRightInd w:val="0"/>
        <w:textAlignment w:val="baseline"/>
        <w:rPr>
          <w:lang w:val="fi-FI"/>
        </w:rPr>
      </w:pPr>
      <w:r w:rsidRPr="00A15228">
        <w:rPr>
          <w:lang w:val="fi-FI"/>
        </w:rPr>
        <w:t>R3-19</w:t>
      </w:r>
      <w:r w:rsidR="00263B54">
        <w:rPr>
          <w:lang w:val="fi-FI"/>
        </w:rPr>
        <w:t>5202</w:t>
      </w:r>
      <w:r w:rsidRPr="00A15228">
        <w:rPr>
          <w:lang w:val="fi-FI"/>
        </w:rPr>
        <w:t>, Nokia, RAN3 #105-b</w:t>
      </w:r>
      <w:r>
        <w:rPr>
          <w:lang w:val="fi-FI"/>
        </w:rPr>
        <w:t>is</w:t>
      </w:r>
    </w:p>
    <w:p w14:paraId="6DE7BA3C" w14:textId="4AFACC2C" w:rsidR="00B92CC2" w:rsidRDefault="00B92CC2" w:rsidP="00671901">
      <w:pPr>
        <w:numPr>
          <w:ilvl w:val="0"/>
          <w:numId w:val="4"/>
        </w:numPr>
        <w:overflowPunct w:val="0"/>
        <w:autoSpaceDE w:val="0"/>
        <w:autoSpaceDN w:val="0"/>
        <w:adjustRightInd w:val="0"/>
        <w:textAlignment w:val="baseline"/>
        <w:rPr>
          <w:lang w:val="fi-FI"/>
        </w:rPr>
      </w:pPr>
      <w:r w:rsidRPr="00A15228">
        <w:rPr>
          <w:lang w:val="fi-FI"/>
        </w:rPr>
        <w:t>R3-19</w:t>
      </w:r>
      <w:r w:rsidR="00263B54">
        <w:rPr>
          <w:lang w:val="fi-FI"/>
        </w:rPr>
        <w:t>5203</w:t>
      </w:r>
      <w:r w:rsidRPr="00A15228">
        <w:rPr>
          <w:lang w:val="fi-FI"/>
        </w:rPr>
        <w:t>, Nokia, RAN3 #105-b</w:t>
      </w:r>
      <w:r>
        <w:rPr>
          <w:lang w:val="fi-FI"/>
        </w:rPr>
        <w:t>is</w:t>
      </w:r>
    </w:p>
    <w:p w14:paraId="125E1017" w14:textId="77CE0683" w:rsidR="00B92CC2" w:rsidRDefault="00B92CC2" w:rsidP="00671901">
      <w:pPr>
        <w:numPr>
          <w:ilvl w:val="0"/>
          <w:numId w:val="4"/>
        </w:numPr>
        <w:overflowPunct w:val="0"/>
        <w:autoSpaceDE w:val="0"/>
        <w:autoSpaceDN w:val="0"/>
        <w:adjustRightInd w:val="0"/>
        <w:textAlignment w:val="baseline"/>
        <w:rPr>
          <w:lang w:val="fi-FI"/>
        </w:rPr>
      </w:pPr>
      <w:r w:rsidRPr="00A15228">
        <w:rPr>
          <w:lang w:val="fi-FI"/>
        </w:rPr>
        <w:lastRenderedPageBreak/>
        <w:t>R3-19</w:t>
      </w:r>
      <w:r w:rsidR="00263B54">
        <w:rPr>
          <w:lang w:val="fi-FI"/>
        </w:rPr>
        <w:t>4979</w:t>
      </w:r>
      <w:r w:rsidRPr="00A15228">
        <w:rPr>
          <w:lang w:val="fi-FI"/>
        </w:rPr>
        <w:t>, Nokia, RAN3 #105-b</w:t>
      </w:r>
      <w:r>
        <w:rPr>
          <w:lang w:val="fi-FI"/>
        </w:rPr>
        <w:t>is</w:t>
      </w:r>
    </w:p>
    <w:p w14:paraId="1E76A7DC" w14:textId="40439F70" w:rsidR="00B92CC2" w:rsidRPr="00B92CC2" w:rsidRDefault="00B92CC2" w:rsidP="00671901">
      <w:pPr>
        <w:numPr>
          <w:ilvl w:val="0"/>
          <w:numId w:val="4"/>
        </w:numPr>
        <w:overflowPunct w:val="0"/>
        <w:autoSpaceDE w:val="0"/>
        <w:autoSpaceDN w:val="0"/>
        <w:adjustRightInd w:val="0"/>
        <w:textAlignment w:val="baseline"/>
        <w:rPr>
          <w:lang w:val="fi-FI"/>
        </w:rPr>
      </w:pPr>
      <w:r w:rsidRPr="00A15228">
        <w:rPr>
          <w:lang w:val="fi-FI"/>
        </w:rPr>
        <w:t>R3-19</w:t>
      </w:r>
      <w:r w:rsidR="00263B54">
        <w:rPr>
          <w:lang w:val="fi-FI"/>
        </w:rPr>
        <w:t>4980</w:t>
      </w:r>
      <w:r w:rsidRPr="00A15228">
        <w:rPr>
          <w:lang w:val="fi-FI"/>
        </w:rPr>
        <w:t>, Nokia, RAN3 #105-b</w:t>
      </w:r>
      <w:r>
        <w:rPr>
          <w:lang w:val="fi-FI"/>
        </w:rPr>
        <w:t>is</w:t>
      </w:r>
    </w:p>
    <w:bookmarkEnd w:id="3"/>
    <w:p w14:paraId="01293442" w14:textId="77777777" w:rsidR="0022219E" w:rsidRPr="00B92CC2" w:rsidRDefault="0022219E" w:rsidP="0022219E">
      <w:pPr>
        <w:overflowPunct w:val="0"/>
        <w:autoSpaceDE w:val="0"/>
        <w:autoSpaceDN w:val="0"/>
        <w:adjustRightInd w:val="0"/>
        <w:textAlignment w:val="baseline"/>
        <w:rPr>
          <w:lang w:val="fi-FI"/>
        </w:rPr>
      </w:pPr>
    </w:p>
    <w:sectPr w:rsidR="0022219E" w:rsidRPr="00B92C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57167" w14:textId="77777777" w:rsidR="00A033E8" w:rsidRDefault="00A033E8">
      <w:r>
        <w:separator/>
      </w:r>
    </w:p>
  </w:endnote>
  <w:endnote w:type="continuationSeparator" w:id="0">
    <w:p w14:paraId="71017D88" w14:textId="77777777" w:rsidR="00A033E8" w:rsidRDefault="00A033E8">
      <w:r>
        <w:continuationSeparator/>
      </w:r>
    </w:p>
  </w:endnote>
  <w:endnote w:type="continuationNotice" w:id="1">
    <w:p w14:paraId="7EEE0D8F" w14:textId="77777777" w:rsidR="00A033E8" w:rsidRDefault="00A03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B3DA6" w14:textId="77777777" w:rsidR="00A033E8" w:rsidRDefault="00A033E8">
      <w:r>
        <w:separator/>
      </w:r>
    </w:p>
  </w:footnote>
  <w:footnote w:type="continuationSeparator" w:id="0">
    <w:p w14:paraId="1362E6E9" w14:textId="77777777" w:rsidR="00A033E8" w:rsidRDefault="00A033E8">
      <w:r>
        <w:continuationSeparator/>
      </w:r>
    </w:p>
  </w:footnote>
  <w:footnote w:type="continuationNotice" w:id="1">
    <w:p w14:paraId="62749C5F" w14:textId="77777777" w:rsidR="00A033E8" w:rsidRDefault="00A03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14"/>
  </w:num>
  <w:num w:numId="4">
    <w:abstractNumId w:val="9"/>
  </w:num>
  <w:num w:numId="5">
    <w:abstractNumId w:val="10"/>
  </w:num>
  <w:num w:numId="6">
    <w:abstractNumId w:val="34"/>
  </w:num>
  <w:num w:numId="7">
    <w:abstractNumId w:val="23"/>
  </w:num>
  <w:num w:numId="8">
    <w:abstractNumId w:val="15"/>
  </w:num>
  <w:num w:numId="9">
    <w:abstractNumId w:val="33"/>
  </w:num>
  <w:num w:numId="10">
    <w:abstractNumId w:val="22"/>
  </w:num>
  <w:num w:numId="11">
    <w:abstractNumId w:val="13"/>
  </w:num>
  <w:num w:numId="12">
    <w:abstractNumId w:val="29"/>
  </w:num>
  <w:num w:numId="13">
    <w:abstractNumId w:val="30"/>
  </w:num>
  <w:num w:numId="14">
    <w:abstractNumId w:val="2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5"/>
  </w:num>
  <w:num w:numId="26">
    <w:abstractNumId w:val="16"/>
  </w:num>
  <w:num w:numId="27">
    <w:abstractNumId w:val="20"/>
  </w:num>
  <w:num w:numId="28">
    <w:abstractNumId w:val="31"/>
  </w:num>
  <w:num w:numId="29">
    <w:abstractNumId w:val="32"/>
  </w:num>
  <w:num w:numId="30">
    <w:abstractNumId w:val="24"/>
  </w:num>
  <w:num w:numId="31">
    <w:abstractNumId w:val="21"/>
  </w:num>
  <w:num w:numId="32">
    <w:abstractNumId w:val="17"/>
  </w:num>
  <w:num w:numId="33">
    <w:abstractNumId w:val="26"/>
  </w:num>
  <w:num w:numId="34">
    <w:abstractNumId w:val="12"/>
  </w:num>
  <w:num w:numId="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2E6B"/>
    <w:rsid w:val="00033397"/>
    <w:rsid w:val="000342C7"/>
    <w:rsid w:val="00040095"/>
    <w:rsid w:val="00042620"/>
    <w:rsid w:val="00045D78"/>
    <w:rsid w:val="0004695C"/>
    <w:rsid w:val="000475F2"/>
    <w:rsid w:val="00051152"/>
    <w:rsid w:val="00051B46"/>
    <w:rsid w:val="0005208F"/>
    <w:rsid w:val="0005212E"/>
    <w:rsid w:val="00054F0E"/>
    <w:rsid w:val="0005648A"/>
    <w:rsid w:val="00056FC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D13"/>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3B54"/>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68E"/>
    <w:rsid w:val="004E2FA7"/>
    <w:rsid w:val="004E3504"/>
    <w:rsid w:val="004E4813"/>
    <w:rsid w:val="004E57BE"/>
    <w:rsid w:val="004E58B1"/>
    <w:rsid w:val="004E7A48"/>
    <w:rsid w:val="004F0A14"/>
    <w:rsid w:val="004F1843"/>
    <w:rsid w:val="004F2CEF"/>
    <w:rsid w:val="004F4CF7"/>
    <w:rsid w:val="004F536A"/>
    <w:rsid w:val="005020E7"/>
    <w:rsid w:val="00502ACC"/>
    <w:rsid w:val="00503171"/>
    <w:rsid w:val="005104C3"/>
    <w:rsid w:val="0051206A"/>
    <w:rsid w:val="00512309"/>
    <w:rsid w:val="00512CFF"/>
    <w:rsid w:val="00514482"/>
    <w:rsid w:val="00520A53"/>
    <w:rsid w:val="00522C51"/>
    <w:rsid w:val="0052391F"/>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67DB"/>
    <w:rsid w:val="009C7DAE"/>
    <w:rsid w:val="009D0FF6"/>
    <w:rsid w:val="009D30B7"/>
    <w:rsid w:val="009D73C0"/>
    <w:rsid w:val="009E3E1E"/>
    <w:rsid w:val="009E48B1"/>
    <w:rsid w:val="009F056C"/>
    <w:rsid w:val="009F17BF"/>
    <w:rsid w:val="009F4335"/>
    <w:rsid w:val="009F482E"/>
    <w:rsid w:val="00A00DC2"/>
    <w:rsid w:val="00A01921"/>
    <w:rsid w:val="00A033E8"/>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CC2"/>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0499"/>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4ACEBDBE-66A5-4B44-A440-E45F7D89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488</TotalTime>
  <Pages>2</Pages>
  <Words>299</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Handling of changing conditions during CHO</vt:lpstr>
    </vt:vector>
  </TitlesOfParts>
  <Company>Nokia, Nokia Shanghai Bell</Company>
  <LinksUpToDate>false</LinksUpToDate>
  <CharactersWithSpaces>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selection of the IP version</dc:title>
  <dc:subject>3GPP RAN3 #105-bis</dc:subject>
  <dc:creator>Benoist Sébire</dc:creator>
  <cp:keywords>&lt;keyword[, keyword, ]&gt;</cp:keywords>
  <dc:description/>
  <cp:lastModifiedBy>Nokia</cp:lastModifiedBy>
  <cp:revision>34</cp:revision>
  <cp:lastPrinted>2019-03-27T07:16:00Z</cp:lastPrinted>
  <dcterms:created xsi:type="dcterms:W3CDTF">2019-09-17T12:17:00Z</dcterms:created>
  <dcterms:modified xsi:type="dcterms:W3CDTF">2019-10-04T12:39:00Z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